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37366" w14:textId="13FA84F5" w:rsidR="00D807F2" w:rsidRPr="00D807F2" w:rsidRDefault="00D807F2" w:rsidP="00D467B6">
      <w:pPr>
        <w:rPr>
          <w:rFonts w:cstheme="minorHAnsi"/>
          <w:b/>
          <w:sz w:val="24"/>
          <w:szCs w:val="24"/>
        </w:rPr>
      </w:pPr>
      <w:r w:rsidRPr="00D807F2">
        <w:rPr>
          <w:rFonts w:cstheme="minorHAnsi"/>
          <w:b/>
          <w:sz w:val="24"/>
          <w:szCs w:val="24"/>
        </w:rPr>
        <w:t>University of Leicester</w:t>
      </w:r>
    </w:p>
    <w:p w14:paraId="0BEEE6C0" w14:textId="77777777" w:rsidR="00D807F2" w:rsidRPr="00D807F2" w:rsidRDefault="00D807F2" w:rsidP="00D467B6">
      <w:pPr>
        <w:rPr>
          <w:rFonts w:cstheme="minorHAnsi"/>
          <w:b/>
          <w:sz w:val="24"/>
          <w:szCs w:val="24"/>
        </w:rPr>
      </w:pPr>
      <w:r w:rsidRPr="00D807F2">
        <w:rPr>
          <w:rFonts w:cstheme="minorHAnsi"/>
          <w:b/>
          <w:sz w:val="24"/>
          <w:szCs w:val="24"/>
        </w:rPr>
        <w:t xml:space="preserve">Department of Respiratory Sciences </w:t>
      </w:r>
    </w:p>
    <w:p w14:paraId="7A65E343" w14:textId="77777777" w:rsidR="00D807F2" w:rsidRPr="00D807F2" w:rsidRDefault="00D807F2" w:rsidP="00D807F2">
      <w:pPr>
        <w:ind w:left="1440" w:hanging="1440"/>
        <w:rPr>
          <w:rFonts w:cstheme="minorHAnsi"/>
          <w:bCs/>
          <w:sz w:val="24"/>
          <w:szCs w:val="24"/>
        </w:rPr>
      </w:pPr>
      <w:r w:rsidRPr="00D807F2">
        <w:rPr>
          <w:rFonts w:cstheme="minorHAnsi"/>
          <w:b/>
          <w:sz w:val="24"/>
          <w:szCs w:val="24"/>
        </w:rPr>
        <w:t xml:space="preserve">Funding Source: </w:t>
      </w:r>
      <w:r w:rsidRPr="00D807F2">
        <w:rPr>
          <w:rFonts w:cstheme="minorHAnsi"/>
          <w:bCs/>
          <w:sz w:val="24"/>
          <w:szCs w:val="24"/>
        </w:rPr>
        <w:t>There is no funding available for this project.  Self-funded applications can be considered.</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7543"/>
      </w:tblGrid>
      <w:tr w:rsidR="00EE011A" w:rsidRPr="00D807F2" w14:paraId="613E6065" w14:textId="77777777" w:rsidTr="00D807F2">
        <w:trPr>
          <w:trHeight w:val="122"/>
        </w:trPr>
        <w:tc>
          <w:tcPr>
            <w:tcW w:w="7543" w:type="dxa"/>
          </w:tcPr>
          <w:p w14:paraId="4D481D31" w14:textId="1A783A80" w:rsidR="00486A8C" w:rsidRPr="00D807F2" w:rsidRDefault="00186CBA" w:rsidP="00EE011A">
            <w:pPr>
              <w:autoSpaceDE w:val="0"/>
              <w:autoSpaceDN w:val="0"/>
              <w:adjustRightInd w:val="0"/>
              <w:spacing w:after="0" w:line="240" w:lineRule="auto"/>
              <w:rPr>
                <w:rStyle w:val="Hyperlink"/>
                <w:rFonts w:cstheme="minorHAnsi"/>
                <w:color w:val="auto"/>
                <w:sz w:val="24"/>
                <w:szCs w:val="24"/>
                <w:u w:val="none"/>
              </w:rPr>
            </w:pPr>
            <w:r w:rsidRPr="00D807F2">
              <w:rPr>
                <w:rStyle w:val="Hyperlink"/>
                <w:rFonts w:cstheme="minorHAnsi"/>
                <w:b/>
                <w:color w:val="auto"/>
                <w:sz w:val="24"/>
                <w:szCs w:val="24"/>
                <w:u w:val="none"/>
              </w:rPr>
              <w:t>Eligibility:</w:t>
            </w:r>
            <w:r w:rsidR="00797C94" w:rsidRPr="00D807F2">
              <w:rPr>
                <w:rStyle w:val="Hyperlink"/>
                <w:rFonts w:cstheme="minorHAnsi"/>
                <w:b/>
                <w:color w:val="auto"/>
                <w:sz w:val="24"/>
                <w:szCs w:val="24"/>
                <w:u w:val="none"/>
              </w:rPr>
              <w:t xml:space="preserve"> </w:t>
            </w:r>
            <w:r w:rsidR="00797C94" w:rsidRPr="00D807F2">
              <w:rPr>
                <w:rStyle w:val="Hyperlink"/>
                <w:rFonts w:cstheme="minorHAnsi"/>
                <w:color w:val="auto"/>
                <w:sz w:val="24"/>
                <w:szCs w:val="24"/>
                <w:u w:val="none"/>
              </w:rPr>
              <w:t>Inter</w:t>
            </w:r>
            <w:r w:rsidR="00B90549" w:rsidRPr="00D807F2">
              <w:rPr>
                <w:rStyle w:val="Hyperlink"/>
                <w:rFonts w:cstheme="minorHAnsi"/>
                <w:color w:val="auto"/>
                <w:sz w:val="24"/>
                <w:szCs w:val="24"/>
                <w:u w:val="none"/>
              </w:rPr>
              <w:t>n</w:t>
            </w:r>
            <w:r w:rsidR="00797C94" w:rsidRPr="00D807F2">
              <w:rPr>
                <w:rStyle w:val="Hyperlink"/>
                <w:rFonts w:cstheme="minorHAnsi"/>
                <w:color w:val="auto"/>
                <w:sz w:val="24"/>
                <w:szCs w:val="24"/>
                <w:u w:val="none"/>
              </w:rPr>
              <w:t xml:space="preserve">ational </w:t>
            </w:r>
            <w:r w:rsidR="00D807F2" w:rsidRPr="00D807F2">
              <w:rPr>
                <w:rStyle w:val="Hyperlink"/>
                <w:rFonts w:cstheme="minorHAnsi"/>
                <w:color w:val="auto"/>
                <w:sz w:val="24"/>
                <w:szCs w:val="24"/>
                <w:u w:val="none"/>
              </w:rPr>
              <w:t>applicants</w:t>
            </w:r>
            <w:r w:rsidR="00616A1E" w:rsidRPr="00D807F2">
              <w:rPr>
                <w:rStyle w:val="Hyperlink"/>
                <w:rFonts w:cstheme="minorHAnsi"/>
                <w:color w:val="auto"/>
                <w:sz w:val="24"/>
                <w:szCs w:val="24"/>
                <w:u w:val="none"/>
              </w:rPr>
              <w:t xml:space="preserve"> </w:t>
            </w:r>
          </w:p>
          <w:p w14:paraId="1168F361" w14:textId="77777777" w:rsidR="00D807F2" w:rsidRPr="00D807F2" w:rsidRDefault="00D807F2" w:rsidP="00EE011A">
            <w:pPr>
              <w:autoSpaceDE w:val="0"/>
              <w:autoSpaceDN w:val="0"/>
              <w:adjustRightInd w:val="0"/>
              <w:spacing w:after="0" w:line="240" w:lineRule="auto"/>
              <w:rPr>
                <w:rStyle w:val="Hyperlink"/>
                <w:rFonts w:cstheme="minorHAnsi"/>
                <w:color w:val="auto"/>
                <w:sz w:val="24"/>
                <w:szCs w:val="24"/>
                <w:u w:val="none"/>
              </w:rPr>
            </w:pPr>
          </w:p>
          <w:p w14:paraId="001D33C0" w14:textId="415C9C65" w:rsidR="00EE011A" w:rsidRPr="00D807F2" w:rsidRDefault="00D807F2" w:rsidP="00EE011A">
            <w:pPr>
              <w:autoSpaceDE w:val="0"/>
              <w:autoSpaceDN w:val="0"/>
              <w:adjustRightInd w:val="0"/>
              <w:spacing w:after="0" w:line="240" w:lineRule="auto"/>
              <w:rPr>
                <w:rFonts w:cstheme="minorHAnsi"/>
                <w:sz w:val="24"/>
                <w:szCs w:val="24"/>
              </w:rPr>
            </w:pPr>
            <w:r w:rsidRPr="00D807F2">
              <w:rPr>
                <w:rStyle w:val="Hyperlink"/>
                <w:rFonts w:cstheme="minorHAnsi"/>
                <w:b/>
                <w:bCs/>
                <w:color w:val="auto"/>
                <w:sz w:val="24"/>
                <w:szCs w:val="24"/>
                <w:u w:val="none"/>
              </w:rPr>
              <w:t>Fees:</w:t>
            </w:r>
            <w:r w:rsidRPr="00D807F2">
              <w:rPr>
                <w:rStyle w:val="Hyperlink"/>
                <w:rFonts w:cstheme="minorHAnsi"/>
                <w:color w:val="auto"/>
                <w:sz w:val="24"/>
                <w:szCs w:val="24"/>
                <w:u w:val="none"/>
              </w:rPr>
              <w:t xml:space="preserve"> </w:t>
            </w:r>
            <w:r w:rsidR="00EE011A" w:rsidRPr="00D807F2">
              <w:rPr>
                <w:rStyle w:val="Hyperlink"/>
                <w:rFonts w:cstheme="minorHAnsi"/>
                <w:color w:val="auto"/>
                <w:sz w:val="24"/>
                <w:szCs w:val="24"/>
                <w:u w:val="none"/>
              </w:rPr>
              <w:t>£</w:t>
            </w:r>
            <w:r w:rsidR="00EE011A" w:rsidRPr="00D807F2">
              <w:rPr>
                <w:rFonts w:cstheme="minorHAnsi"/>
                <w:color w:val="000000"/>
                <w:sz w:val="24"/>
                <w:szCs w:val="24"/>
              </w:rPr>
              <w:t>34,000 (2022/2023</w:t>
            </w:r>
            <w:r w:rsidRPr="00D807F2">
              <w:rPr>
                <w:rFonts w:cstheme="minorHAnsi"/>
                <w:color w:val="000000"/>
                <w:sz w:val="24"/>
                <w:szCs w:val="24"/>
              </w:rPr>
              <w:t xml:space="preserve"> </w:t>
            </w:r>
            <w:proofErr w:type="gramStart"/>
            <w:r w:rsidRPr="00D807F2">
              <w:rPr>
                <w:rFonts w:cstheme="minorHAnsi"/>
                <w:color w:val="000000"/>
                <w:sz w:val="24"/>
                <w:szCs w:val="24"/>
              </w:rPr>
              <w:t>entry</w:t>
            </w:r>
            <w:r w:rsidR="00EE011A" w:rsidRPr="00D807F2">
              <w:rPr>
                <w:rFonts w:cstheme="minorHAnsi"/>
                <w:color w:val="000000"/>
                <w:sz w:val="24"/>
                <w:szCs w:val="24"/>
              </w:rPr>
              <w:t>)</w:t>
            </w:r>
            <w:r w:rsidRPr="00D807F2">
              <w:rPr>
                <w:rFonts w:cstheme="minorHAnsi"/>
                <w:color w:val="000000"/>
                <w:sz w:val="24"/>
                <w:szCs w:val="24"/>
              </w:rPr>
              <w:t xml:space="preserve">  or</w:t>
            </w:r>
            <w:proofErr w:type="gramEnd"/>
            <w:r w:rsidRPr="00D807F2">
              <w:rPr>
                <w:rFonts w:cstheme="minorHAnsi"/>
                <w:color w:val="000000"/>
                <w:sz w:val="24"/>
                <w:szCs w:val="24"/>
              </w:rPr>
              <w:t xml:space="preserve"> </w:t>
            </w:r>
            <w:r w:rsidR="00EE011A" w:rsidRPr="00D807F2">
              <w:rPr>
                <w:rFonts w:cstheme="minorHAnsi"/>
                <w:color w:val="000000"/>
                <w:sz w:val="24"/>
                <w:szCs w:val="24"/>
              </w:rPr>
              <w:t>£</w:t>
            </w:r>
            <w:r w:rsidR="00EE011A" w:rsidRPr="00D807F2">
              <w:rPr>
                <w:rFonts w:cstheme="minorHAnsi"/>
                <w:sz w:val="24"/>
                <w:szCs w:val="24"/>
              </w:rPr>
              <w:t>35,350 (2023/2024</w:t>
            </w:r>
            <w:r w:rsidRPr="00D807F2">
              <w:rPr>
                <w:rFonts w:cstheme="minorHAnsi"/>
                <w:sz w:val="24"/>
                <w:szCs w:val="24"/>
              </w:rPr>
              <w:t xml:space="preserve"> entry</w:t>
            </w:r>
            <w:r w:rsidR="00EE011A" w:rsidRPr="00D807F2">
              <w:rPr>
                <w:rFonts w:cstheme="minorHAnsi"/>
                <w:sz w:val="24"/>
                <w:szCs w:val="24"/>
              </w:rPr>
              <w:t>)</w:t>
            </w:r>
          </w:p>
          <w:p w14:paraId="0E294B67" w14:textId="428E68AB" w:rsidR="00EE011A" w:rsidRPr="00D807F2" w:rsidRDefault="00EE011A" w:rsidP="00EE011A">
            <w:pPr>
              <w:autoSpaceDE w:val="0"/>
              <w:autoSpaceDN w:val="0"/>
              <w:adjustRightInd w:val="0"/>
              <w:spacing w:after="0" w:line="240" w:lineRule="auto"/>
              <w:rPr>
                <w:rFonts w:cstheme="minorHAnsi"/>
                <w:color w:val="000000"/>
                <w:sz w:val="24"/>
                <w:szCs w:val="24"/>
              </w:rPr>
            </w:pPr>
          </w:p>
        </w:tc>
      </w:tr>
    </w:tbl>
    <w:p w14:paraId="2D144FCF" w14:textId="15BD24D2" w:rsidR="00B90549" w:rsidRPr="00D807F2" w:rsidRDefault="00B90549" w:rsidP="00B90549">
      <w:pPr>
        <w:rPr>
          <w:rFonts w:cstheme="minorHAnsi"/>
          <w:sz w:val="24"/>
          <w:szCs w:val="24"/>
        </w:rPr>
      </w:pPr>
      <w:r w:rsidRPr="00D807F2">
        <w:rPr>
          <w:rFonts w:cstheme="minorHAnsi"/>
          <w:b/>
          <w:sz w:val="24"/>
          <w:szCs w:val="24"/>
        </w:rPr>
        <w:t>Supervisors:</w:t>
      </w:r>
      <w:r w:rsidRPr="00D807F2">
        <w:rPr>
          <w:rFonts w:cstheme="minorHAnsi"/>
          <w:sz w:val="24"/>
          <w:szCs w:val="24"/>
        </w:rPr>
        <w:tab/>
      </w:r>
      <w:r w:rsidR="00D807F2" w:rsidRPr="00D807F2">
        <w:rPr>
          <w:rFonts w:cstheme="minorHAnsi"/>
          <w:sz w:val="24"/>
          <w:szCs w:val="24"/>
        </w:rPr>
        <w:t xml:space="preserve">Prof Andrea </w:t>
      </w:r>
      <w:proofErr w:type="gramStart"/>
      <w:r w:rsidR="00893780" w:rsidRPr="00D807F2">
        <w:rPr>
          <w:rFonts w:cstheme="minorHAnsi"/>
          <w:sz w:val="24"/>
          <w:szCs w:val="24"/>
        </w:rPr>
        <w:t xml:space="preserve">Cooper  </w:t>
      </w:r>
      <w:r w:rsidR="00D807F2" w:rsidRPr="00D807F2">
        <w:rPr>
          <w:rFonts w:cstheme="minorHAnsi"/>
          <w:sz w:val="24"/>
          <w:szCs w:val="24"/>
        </w:rPr>
        <w:t>and</w:t>
      </w:r>
      <w:proofErr w:type="gramEnd"/>
      <w:r w:rsidR="00893780" w:rsidRPr="00D807F2">
        <w:rPr>
          <w:rFonts w:cstheme="minorHAnsi"/>
          <w:sz w:val="24"/>
          <w:szCs w:val="24"/>
        </w:rPr>
        <w:t xml:space="preserve"> Manish Pareek</w:t>
      </w:r>
    </w:p>
    <w:p w14:paraId="370E42FD" w14:textId="77777777" w:rsidR="00186CBA" w:rsidRPr="00D807F2" w:rsidRDefault="00186CBA" w:rsidP="003D2F6E">
      <w:pPr>
        <w:spacing w:before="80" w:after="200" w:line="276" w:lineRule="auto"/>
        <w:jc w:val="both"/>
        <w:rPr>
          <w:rFonts w:cstheme="minorHAnsi"/>
          <w:sz w:val="24"/>
          <w:szCs w:val="24"/>
        </w:rPr>
      </w:pPr>
      <w:r w:rsidRPr="00D807F2">
        <w:rPr>
          <w:rFonts w:cstheme="minorHAnsi"/>
          <w:b/>
          <w:sz w:val="24"/>
          <w:szCs w:val="24"/>
        </w:rPr>
        <w:t>Project</w:t>
      </w:r>
      <w:r w:rsidR="00BB2974" w:rsidRPr="00D807F2">
        <w:rPr>
          <w:rFonts w:cstheme="minorHAnsi"/>
          <w:b/>
          <w:sz w:val="24"/>
          <w:szCs w:val="24"/>
        </w:rPr>
        <w:t xml:space="preserve"> Title</w:t>
      </w:r>
      <w:r w:rsidRPr="00D807F2">
        <w:rPr>
          <w:rFonts w:cstheme="minorHAnsi"/>
          <w:b/>
          <w:sz w:val="24"/>
          <w:szCs w:val="24"/>
        </w:rPr>
        <w:t xml:space="preserve">: </w:t>
      </w:r>
      <w:r w:rsidRPr="00D807F2">
        <w:rPr>
          <w:rFonts w:cstheme="minorHAnsi"/>
          <w:b/>
          <w:sz w:val="24"/>
          <w:szCs w:val="24"/>
        </w:rPr>
        <w:tab/>
      </w:r>
      <w:r w:rsidR="003D2F6E" w:rsidRPr="00D807F2">
        <w:rPr>
          <w:rFonts w:cstheme="minorHAnsi"/>
          <w:b/>
          <w:sz w:val="24"/>
          <w:szCs w:val="24"/>
        </w:rPr>
        <w:t>Stratification of TB risk by immunophenotyping and expression of key diagnostic markers</w:t>
      </w:r>
    </w:p>
    <w:p w14:paraId="38AF3C9F" w14:textId="143A4311" w:rsidR="00893780" w:rsidRPr="00D807F2" w:rsidRDefault="00186CBA" w:rsidP="00893780">
      <w:pPr>
        <w:rPr>
          <w:rFonts w:cstheme="minorHAnsi"/>
          <w:b/>
          <w:bCs/>
          <w:sz w:val="24"/>
          <w:szCs w:val="24"/>
        </w:rPr>
      </w:pPr>
      <w:r w:rsidRPr="00D807F2">
        <w:rPr>
          <w:rFonts w:cstheme="minorHAnsi"/>
          <w:b/>
          <w:bCs/>
          <w:sz w:val="24"/>
          <w:szCs w:val="24"/>
        </w:rPr>
        <w:t>Project Description</w:t>
      </w:r>
      <w:r w:rsidR="00B90549" w:rsidRPr="00D807F2">
        <w:rPr>
          <w:rFonts w:cstheme="minorHAnsi"/>
          <w:b/>
          <w:bCs/>
          <w:sz w:val="24"/>
          <w:szCs w:val="24"/>
        </w:rPr>
        <w:t xml:space="preserve"> </w:t>
      </w:r>
    </w:p>
    <w:p w14:paraId="33ED3A80" w14:textId="77777777" w:rsidR="003D2F6E" w:rsidRPr="00D807F2" w:rsidRDefault="00893780" w:rsidP="003D2F6E">
      <w:pPr>
        <w:jc w:val="both"/>
        <w:rPr>
          <w:rFonts w:cstheme="minorHAnsi"/>
          <w:sz w:val="24"/>
          <w:szCs w:val="24"/>
        </w:rPr>
      </w:pPr>
      <w:r w:rsidRPr="00D807F2">
        <w:rPr>
          <w:rFonts w:cstheme="minorHAnsi"/>
          <w:sz w:val="24"/>
          <w:szCs w:val="24"/>
        </w:rPr>
        <w:t xml:space="preserve">Tuberculosis (TB) is a worldwide disease characterized by dramatic differences in individual outcomes. Many infected with the etiological agent never see any signs of disease while others succumb to rapid fulminant infection in the lung. In between these extremes, there is a range of outcomes. To manage TB effectively we need to understand who of the 2-3 billion people in the world infected with the etiological agent is most likely to develop significant disease. In this studentship – the cellular and humoral responses of human subjects who have been clinically characterized for disease phenotype will be investigated. The hypothesis is that specific signals are associated with progression to active disease. Immunological, metabolomic and bioinformatic techniques will be brought together to test this hypothesis. Some samples and tools are in place so the studentship will balance sample collection with immediate data generation. </w:t>
      </w:r>
    </w:p>
    <w:p w14:paraId="4B2BEBA8" w14:textId="77777777" w:rsidR="00893780" w:rsidRPr="00D807F2" w:rsidRDefault="00893780" w:rsidP="003D2F6E">
      <w:pPr>
        <w:jc w:val="both"/>
        <w:rPr>
          <w:rFonts w:cstheme="minorHAnsi"/>
          <w:sz w:val="24"/>
          <w:szCs w:val="24"/>
        </w:rPr>
      </w:pPr>
      <w:r w:rsidRPr="00D807F2">
        <w:rPr>
          <w:rFonts w:cstheme="minorHAnsi"/>
          <w:sz w:val="24"/>
          <w:szCs w:val="24"/>
        </w:rPr>
        <w:t>Tuberculosis (TB) is a significant public health issue and remains a cause for concern in the UK. Migrants arriving from high TB burden settings undergo routine screening for latent infection (LTBI) in primary care with an interferon gamma release assay (IGRA). The IGRA does not differentiate between individuals with TB and LTBI. Previous work (Cooper) shows that expression of an alternative splice variant of the IL12RB1 (IL12Rb1ΔTM) is high in active TB and low in LTBI, expression also drops during effective drug therapy</w:t>
      </w:r>
      <w:r w:rsidRPr="00D807F2">
        <w:rPr>
          <w:rFonts w:cstheme="minorHAnsi"/>
          <w:sz w:val="24"/>
          <w:szCs w:val="24"/>
        </w:rPr>
        <w:fldChar w:fldCharType="begin"/>
      </w:r>
      <w:r w:rsidRPr="00D807F2">
        <w:rPr>
          <w:rFonts w:cstheme="minorHAnsi"/>
          <w:sz w:val="24"/>
          <w:szCs w:val="24"/>
        </w:rPr>
        <w:instrText xml:space="preserve"> ADDIN EN.CITE &lt;EndNote&gt;&lt;Cite&gt;&lt;Author&gt;Das&lt;/Author&gt;&lt;Year&gt;2018&lt;/Year&gt;&lt;RecNum&gt;4764&lt;/RecNum&gt;&lt;DisplayText&gt;[1]&lt;/DisplayText&gt;&lt;record&gt;&lt;rec-number&gt;4764&lt;/rec-number&gt;&lt;foreign-keys&gt;&lt;key app="EN" db-id="z5szwazecez9tlff2zh5spfzttffrepe9zar" timestamp="1519748576"&gt;4764&lt;/key&gt;&lt;/foreign-keys&gt;&lt;ref-type name="Journal Article"&gt;17&lt;/ref-type&gt;&lt;contributors&gt;&lt;authors&gt;&lt;author&gt;Das, Mrinal K&lt;/author&gt;&lt;author&gt;Ray, Aurelie A&lt;/author&gt;&lt;author&gt;Cai, Yi&lt;/author&gt;&lt;author&gt;Singhania, Akul&lt;/author&gt;&lt;author&gt;Graham, Christine&lt;/author&gt;&lt;author&gt;Liao, Mingfeng&lt;/author&gt;&lt;author&gt;Fountain, Jeffrey J&lt;/author&gt;&lt;author&gt;Pearl, John E&lt;/author&gt;&lt;author&gt;Pareek, Manish&lt;/author&gt;&lt;author&gt;Haldar, Pranabashis&lt;/author&gt;&lt;author&gt;O&amp;apos;Garra, Anne&lt;/author&gt;&lt;author&gt;Chen, Xinchun&lt;/author&gt;&lt;author&gt;Cooper, Andrea M&lt;/author&gt;&lt;/authors&gt;&lt;/contributors&gt;&lt;titles&gt;&lt;title&gt;Differential expression of an alternative splice variant of IL-12Rβ1 impacts early dissemination in the mouse and associates with disease outcome in both mouse and humans exposed to tuberculosis&lt;/title&gt;&lt;secondary-title&gt;bioRxiv&lt;/secondary-title&gt;&lt;/titles&gt;&lt;periodical&gt;&lt;full-title&gt;bioRxiv&lt;/full-title&gt;&lt;/periodical&gt;&lt;dates&gt;&lt;year&gt;2018&lt;/year&gt;&lt;/dates&gt;&lt;urls&gt;&lt;related-urls&gt;&lt;url&gt;https://www.biorxiv.org/content/biorxiv/early/2018/02/26/271627.full.pdf&lt;/url&gt;&lt;/related-urls&gt;&lt;/urls&gt;&lt;electronic-resource-num&gt;10.1101/271627&lt;/electronic-resource-num&gt;&lt;/record&gt;&lt;/Cite&gt;&lt;/EndNote&gt;</w:instrText>
      </w:r>
      <w:r w:rsidRPr="00D807F2">
        <w:rPr>
          <w:rFonts w:cstheme="minorHAnsi"/>
          <w:sz w:val="24"/>
          <w:szCs w:val="24"/>
        </w:rPr>
        <w:fldChar w:fldCharType="separate"/>
      </w:r>
      <w:r w:rsidRPr="00D807F2">
        <w:rPr>
          <w:rFonts w:cstheme="minorHAnsi"/>
          <w:noProof/>
          <w:sz w:val="24"/>
          <w:szCs w:val="24"/>
        </w:rPr>
        <w:t>[1]</w:t>
      </w:r>
      <w:r w:rsidRPr="00D807F2">
        <w:rPr>
          <w:rFonts w:cstheme="minorHAnsi"/>
          <w:sz w:val="24"/>
          <w:szCs w:val="24"/>
        </w:rPr>
        <w:fldChar w:fldCharType="end"/>
      </w:r>
      <w:r w:rsidRPr="00D807F2">
        <w:rPr>
          <w:rFonts w:cstheme="minorHAnsi"/>
          <w:sz w:val="24"/>
          <w:szCs w:val="24"/>
        </w:rPr>
        <w:t>. The power of this expression is that it harnesses the host’s sensitivity to the pathogen rather than direct detection of the pathogen, which is in low abundance.  We are currently collecting samples from the clinic under ethical approval to assess the role of IL12Rb1ΔTM in TB.</w:t>
      </w:r>
    </w:p>
    <w:p w14:paraId="45F79FE2" w14:textId="77777777" w:rsidR="00893780" w:rsidRPr="00D807F2" w:rsidRDefault="00893780" w:rsidP="003D2F6E">
      <w:pPr>
        <w:jc w:val="both"/>
        <w:rPr>
          <w:rFonts w:cstheme="minorHAnsi"/>
          <w:sz w:val="24"/>
          <w:szCs w:val="24"/>
        </w:rPr>
      </w:pPr>
      <w:r w:rsidRPr="00D807F2">
        <w:rPr>
          <w:rFonts w:cstheme="minorHAnsi"/>
          <w:b/>
          <w:sz w:val="24"/>
          <w:szCs w:val="24"/>
        </w:rPr>
        <w:t>Aim</w:t>
      </w:r>
      <w:r w:rsidRPr="00D807F2">
        <w:rPr>
          <w:rFonts w:cstheme="minorHAnsi"/>
          <w:sz w:val="24"/>
          <w:szCs w:val="24"/>
        </w:rPr>
        <w:t>: To determine whether expression of IL12Rb1ΔTM correlates with the clinical and immunological phenotype in IGRA positive individuals.</w:t>
      </w:r>
    </w:p>
    <w:p w14:paraId="69804E14" w14:textId="77777777" w:rsidR="00893780" w:rsidRPr="00D807F2" w:rsidRDefault="00893780" w:rsidP="003D2F6E">
      <w:pPr>
        <w:pStyle w:val="CommentText"/>
        <w:jc w:val="both"/>
        <w:rPr>
          <w:rFonts w:asciiTheme="minorHAnsi" w:hAnsiTheme="minorHAnsi" w:cstheme="minorHAnsi"/>
        </w:rPr>
      </w:pPr>
      <w:r w:rsidRPr="00D807F2">
        <w:rPr>
          <w:rFonts w:asciiTheme="minorHAnsi" w:hAnsiTheme="minorHAnsi" w:cstheme="minorHAnsi"/>
          <w:b/>
        </w:rPr>
        <w:t>Hypothesis</w:t>
      </w:r>
      <w:r w:rsidRPr="00D807F2">
        <w:rPr>
          <w:rFonts w:asciiTheme="minorHAnsi" w:hAnsiTheme="minorHAnsi" w:cstheme="minorHAnsi"/>
        </w:rPr>
        <w:t xml:space="preserve">: IL12Rb1ΔTM expression and antigen-specific T cell phenotype correlate with the severity of disease defined by clinical parameters. </w:t>
      </w:r>
    </w:p>
    <w:p w14:paraId="2979B517" w14:textId="77777777" w:rsidR="00893780" w:rsidRPr="00D807F2" w:rsidRDefault="00893780" w:rsidP="003D2F6E">
      <w:pPr>
        <w:jc w:val="both"/>
        <w:rPr>
          <w:rFonts w:cstheme="minorHAnsi"/>
          <w:b/>
          <w:sz w:val="24"/>
          <w:szCs w:val="24"/>
        </w:rPr>
      </w:pPr>
      <w:r w:rsidRPr="00D807F2">
        <w:rPr>
          <w:rFonts w:cstheme="minorHAnsi"/>
          <w:b/>
          <w:sz w:val="24"/>
          <w:szCs w:val="24"/>
        </w:rPr>
        <w:t>Methods:</w:t>
      </w:r>
    </w:p>
    <w:p w14:paraId="61DBCED7" w14:textId="77777777" w:rsidR="00893780" w:rsidRPr="00D807F2" w:rsidRDefault="00893780" w:rsidP="003D2F6E">
      <w:pPr>
        <w:jc w:val="both"/>
        <w:rPr>
          <w:rFonts w:cstheme="minorHAnsi"/>
          <w:sz w:val="24"/>
          <w:szCs w:val="24"/>
        </w:rPr>
      </w:pPr>
      <w:r w:rsidRPr="00D807F2">
        <w:rPr>
          <w:rFonts w:cstheme="minorHAnsi"/>
          <w:sz w:val="24"/>
          <w:szCs w:val="24"/>
        </w:rPr>
        <w:t xml:space="preserve">Subjects from secondary TB care clinics in Leicester – (Pareek/Haldar). </w:t>
      </w:r>
    </w:p>
    <w:p w14:paraId="7245DED5" w14:textId="77777777" w:rsidR="00893780" w:rsidRPr="00D807F2" w:rsidRDefault="00893780" w:rsidP="003D2F6E">
      <w:pPr>
        <w:jc w:val="both"/>
        <w:rPr>
          <w:rFonts w:cstheme="minorHAnsi"/>
          <w:sz w:val="24"/>
          <w:szCs w:val="24"/>
        </w:rPr>
      </w:pPr>
      <w:r w:rsidRPr="00D807F2">
        <w:rPr>
          <w:rFonts w:cstheme="minorHAnsi"/>
          <w:sz w:val="24"/>
          <w:szCs w:val="24"/>
        </w:rPr>
        <w:lastRenderedPageBreak/>
        <w:t xml:space="preserve">RNA analysis and q-PCR </w:t>
      </w:r>
    </w:p>
    <w:p w14:paraId="73220E47" w14:textId="77777777" w:rsidR="00893780" w:rsidRPr="00D807F2" w:rsidRDefault="00893780" w:rsidP="003D2F6E">
      <w:pPr>
        <w:jc w:val="both"/>
        <w:rPr>
          <w:rFonts w:cstheme="minorHAnsi"/>
          <w:sz w:val="24"/>
          <w:szCs w:val="24"/>
        </w:rPr>
      </w:pPr>
      <w:r w:rsidRPr="00D807F2">
        <w:rPr>
          <w:rFonts w:cstheme="minorHAnsi"/>
          <w:sz w:val="24"/>
          <w:szCs w:val="24"/>
        </w:rPr>
        <w:t xml:space="preserve">PBMC stimulated with </w:t>
      </w:r>
      <w:proofErr w:type="spellStart"/>
      <w:r w:rsidRPr="00D807F2">
        <w:rPr>
          <w:rFonts w:cstheme="minorHAnsi"/>
          <w:sz w:val="24"/>
          <w:szCs w:val="24"/>
        </w:rPr>
        <w:t>Mtb</w:t>
      </w:r>
      <w:proofErr w:type="spellEnd"/>
      <w:r w:rsidRPr="00D807F2">
        <w:rPr>
          <w:rFonts w:cstheme="minorHAnsi"/>
          <w:sz w:val="24"/>
          <w:szCs w:val="24"/>
        </w:rPr>
        <w:t xml:space="preserve">-antigen pools and T cell flow </w:t>
      </w:r>
    </w:p>
    <w:p w14:paraId="6E69D103" w14:textId="77777777" w:rsidR="00893780" w:rsidRPr="00D807F2" w:rsidRDefault="00893780" w:rsidP="003D2F6E">
      <w:pPr>
        <w:jc w:val="both"/>
        <w:rPr>
          <w:rFonts w:cstheme="minorHAnsi"/>
          <w:sz w:val="24"/>
          <w:szCs w:val="24"/>
        </w:rPr>
      </w:pPr>
      <w:r w:rsidRPr="00D807F2">
        <w:rPr>
          <w:rFonts w:cstheme="minorHAnsi"/>
          <w:sz w:val="24"/>
          <w:szCs w:val="24"/>
        </w:rPr>
        <w:t xml:space="preserve">Analysis of humoral samples for metabolic markers </w:t>
      </w:r>
    </w:p>
    <w:p w14:paraId="1F5EDB44" w14:textId="77777777" w:rsidR="00DC7AB5" w:rsidRPr="00D807F2" w:rsidRDefault="00893780" w:rsidP="00DC7AB5">
      <w:pPr>
        <w:jc w:val="both"/>
        <w:rPr>
          <w:rFonts w:cstheme="minorHAnsi"/>
          <w:sz w:val="24"/>
          <w:szCs w:val="24"/>
        </w:rPr>
      </w:pPr>
      <w:r w:rsidRPr="00D807F2">
        <w:rPr>
          <w:rFonts w:cstheme="minorHAnsi"/>
          <w:b/>
          <w:sz w:val="24"/>
          <w:szCs w:val="24"/>
        </w:rPr>
        <w:t>Data analysis</w:t>
      </w:r>
      <w:r w:rsidRPr="00D807F2">
        <w:rPr>
          <w:rFonts w:cstheme="minorHAnsi"/>
          <w:sz w:val="24"/>
          <w:szCs w:val="24"/>
        </w:rPr>
        <w:t xml:space="preserve">: All parameters will be normalized and unsupervised clustering performed to test the null hypothesis. If we find correlation between any one or group of symptoms or clinical outcome and the level of the IL-12Rb1ΔTM and T cell phenotype our hypothesis will be supported. This is a pilot study and so numbers of samples required to test the hypothesis are not yet determined. We will collect at </w:t>
      </w:r>
      <w:r w:rsidR="003D2F6E" w:rsidRPr="00D807F2">
        <w:rPr>
          <w:rFonts w:cstheme="minorHAnsi"/>
          <w:sz w:val="24"/>
          <w:szCs w:val="24"/>
        </w:rPr>
        <w:t>least 40</w:t>
      </w:r>
      <w:r w:rsidRPr="00D807F2">
        <w:rPr>
          <w:rFonts w:cstheme="minorHAnsi"/>
          <w:sz w:val="24"/>
          <w:szCs w:val="24"/>
        </w:rPr>
        <w:t xml:space="preserve"> samples from the LTBI clinic.</w:t>
      </w:r>
    </w:p>
    <w:p w14:paraId="672A6659" w14:textId="77777777" w:rsidR="00B24449" w:rsidRPr="00D807F2" w:rsidRDefault="00B24449" w:rsidP="00DC7AB5">
      <w:pPr>
        <w:pStyle w:val="NoSpacing"/>
        <w:rPr>
          <w:rFonts w:cstheme="minorHAnsi"/>
          <w:bCs/>
          <w:sz w:val="24"/>
          <w:szCs w:val="24"/>
        </w:rPr>
      </w:pPr>
    </w:p>
    <w:p w14:paraId="7021E8D9" w14:textId="77777777" w:rsidR="00B24449" w:rsidRPr="00D807F2" w:rsidRDefault="00B24449" w:rsidP="00DC7AB5">
      <w:pPr>
        <w:pStyle w:val="NoSpacing"/>
        <w:rPr>
          <w:rFonts w:cstheme="minorHAnsi"/>
          <w:b/>
          <w:bCs/>
          <w:sz w:val="24"/>
          <w:szCs w:val="24"/>
        </w:rPr>
      </w:pPr>
      <w:r w:rsidRPr="00D807F2">
        <w:rPr>
          <w:rFonts w:cstheme="minorHAnsi"/>
          <w:b/>
          <w:bCs/>
          <w:sz w:val="24"/>
          <w:szCs w:val="24"/>
        </w:rPr>
        <w:t xml:space="preserve">References: </w:t>
      </w:r>
    </w:p>
    <w:p w14:paraId="4C6CF438" w14:textId="77777777" w:rsidR="003D2F6E" w:rsidRPr="00D807F2" w:rsidRDefault="003D2F6E" w:rsidP="003D2F6E">
      <w:pPr>
        <w:pStyle w:val="EndNoteBibliography"/>
        <w:ind w:left="280" w:hanging="280"/>
        <w:rPr>
          <w:rFonts w:asciiTheme="minorHAnsi" w:hAnsiTheme="minorHAnsi" w:cstheme="minorHAnsi"/>
          <w:sz w:val="24"/>
          <w:szCs w:val="24"/>
        </w:rPr>
      </w:pPr>
      <w:r w:rsidRPr="00D807F2">
        <w:rPr>
          <w:rFonts w:asciiTheme="minorHAnsi" w:hAnsiTheme="minorHAnsi" w:cstheme="minorHAnsi"/>
          <w:b/>
          <w:sz w:val="24"/>
          <w:szCs w:val="24"/>
          <w:u w:val="single"/>
        </w:rPr>
        <w:fldChar w:fldCharType="begin"/>
      </w:r>
      <w:r w:rsidRPr="00D807F2">
        <w:rPr>
          <w:rFonts w:asciiTheme="minorHAnsi" w:hAnsiTheme="minorHAnsi" w:cstheme="minorHAnsi"/>
          <w:b/>
          <w:sz w:val="24"/>
          <w:szCs w:val="24"/>
          <w:u w:val="single"/>
        </w:rPr>
        <w:instrText xml:space="preserve"> ADDIN EN.REFLIST </w:instrText>
      </w:r>
      <w:r w:rsidRPr="00D807F2">
        <w:rPr>
          <w:rFonts w:asciiTheme="minorHAnsi" w:hAnsiTheme="minorHAnsi" w:cstheme="minorHAnsi"/>
          <w:b/>
          <w:sz w:val="24"/>
          <w:szCs w:val="24"/>
          <w:u w:val="single"/>
        </w:rPr>
        <w:fldChar w:fldCharType="separate"/>
      </w:r>
      <w:r w:rsidRPr="00D807F2">
        <w:rPr>
          <w:rFonts w:asciiTheme="minorHAnsi" w:hAnsiTheme="minorHAnsi" w:cstheme="minorHAnsi"/>
          <w:sz w:val="24"/>
          <w:szCs w:val="24"/>
        </w:rPr>
        <w:t>1.</w:t>
      </w:r>
      <w:r w:rsidRPr="00D807F2">
        <w:rPr>
          <w:rFonts w:asciiTheme="minorHAnsi" w:hAnsiTheme="minorHAnsi" w:cstheme="minorHAnsi"/>
          <w:sz w:val="24"/>
          <w:szCs w:val="24"/>
        </w:rPr>
        <w:tab/>
        <w:t xml:space="preserve">Das, M.K., et al., </w:t>
      </w:r>
      <w:r w:rsidRPr="00D807F2">
        <w:rPr>
          <w:rFonts w:asciiTheme="minorHAnsi" w:hAnsiTheme="minorHAnsi" w:cstheme="minorHAnsi"/>
          <w:i/>
          <w:sz w:val="24"/>
          <w:szCs w:val="24"/>
        </w:rPr>
        <w:t>Differential expression of an alternative splice variant of IL-12Rβ1 impacts early dissemination in the mouse and associates with disease outcome in both mouse and humans exposed to tuberculosis.</w:t>
      </w:r>
      <w:r w:rsidRPr="00D807F2">
        <w:rPr>
          <w:rFonts w:asciiTheme="minorHAnsi" w:hAnsiTheme="minorHAnsi" w:cstheme="minorHAnsi"/>
          <w:sz w:val="24"/>
          <w:szCs w:val="24"/>
        </w:rPr>
        <w:t xml:space="preserve"> bioRxiv, 2018.</w:t>
      </w:r>
    </w:p>
    <w:p w14:paraId="0A37501D" w14:textId="77777777" w:rsidR="00B24449" w:rsidRPr="00D807F2" w:rsidRDefault="003D2F6E" w:rsidP="003D2F6E">
      <w:pPr>
        <w:pStyle w:val="NoSpacing"/>
        <w:rPr>
          <w:rFonts w:cstheme="minorHAnsi"/>
          <w:bCs/>
          <w:sz w:val="24"/>
          <w:szCs w:val="24"/>
        </w:rPr>
      </w:pPr>
      <w:r w:rsidRPr="00D807F2">
        <w:rPr>
          <w:rFonts w:cstheme="minorHAnsi"/>
          <w:b/>
          <w:sz w:val="24"/>
          <w:szCs w:val="24"/>
          <w:u w:val="single"/>
        </w:rPr>
        <w:fldChar w:fldCharType="end"/>
      </w:r>
    </w:p>
    <w:p w14:paraId="17C286D9" w14:textId="77777777" w:rsidR="000B797E" w:rsidRPr="00D807F2" w:rsidRDefault="000B797E" w:rsidP="00DC7AB5">
      <w:pPr>
        <w:spacing w:after="0" w:line="240" w:lineRule="auto"/>
        <w:rPr>
          <w:rFonts w:cstheme="minorHAnsi"/>
          <w:b/>
          <w:sz w:val="24"/>
          <w:szCs w:val="24"/>
        </w:rPr>
      </w:pPr>
      <w:r w:rsidRPr="00D807F2">
        <w:rPr>
          <w:rFonts w:cstheme="minorHAnsi"/>
          <w:b/>
          <w:sz w:val="24"/>
          <w:szCs w:val="24"/>
        </w:rPr>
        <w:t>Entry requirements:</w:t>
      </w:r>
    </w:p>
    <w:p w14:paraId="611E9E16" w14:textId="77777777" w:rsidR="00B24449" w:rsidRPr="00D807F2" w:rsidRDefault="00B24449" w:rsidP="00B24449">
      <w:pPr>
        <w:rPr>
          <w:rFonts w:cstheme="minorHAnsi"/>
          <w:sz w:val="24"/>
          <w:szCs w:val="24"/>
        </w:rPr>
      </w:pPr>
      <w:r w:rsidRPr="00D807F2">
        <w:rPr>
          <w:rFonts w:cstheme="minorHAnsi"/>
          <w:sz w:val="24"/>
          <w:szCs w:val="24"/>
        </w:rPr>
        <w:t>Applicants are required to hold/or expect to obtain a UK Bachelor Degree 2:1 or better in a relevant subject</w:t>
      </w:r>
      <w:r w:rsidR="00CD75E7" w:rsidRPr="00D807F2">
        <w:rPr>
          <w:rFonts w:cstheme="minorHAnsi"/>
          <w:sz w:val="24"/>
          <w:szCs w:val="24"/>
        </w:rPr>
        <w:t xml:space="preserve"> or overseas equivalent</w:t>
      </w:r>
      <w:r w:rsidRPr="00D807F2">
        <w:rPr>
          <w:rFonts w:cstheme="minorHAnsi"/>
          <w:sz w:val="24"/>
          <w:szCs w:val="24"/>
        </w:rPr>
        <w:t xml:space="preserve">.  </w:t>
      </w:r>
    </w:p>
    <w:p w14:paraId="7C11D249" w14:textId="7CED5AA0" w:rsidR="00B90549" w:rsidRPr="00D807F2" w:rsidRDefault="00B24449" w:rsidP="003D2F6E">
      <w:pPr>
        <w:rPr>
          <w:rFonts w:cstheme="minorHAnsi"/>
          <w:sz w:val="24"/>
          <w:szCs w:val="24"/>
        </w:rPr>
      </w:pPr>
      <w:r w:rsidRPr="00D807F2">
        <w:rPr>
          <w:rFonts w:cstheme="minorHAnsi"/>
          <w:sz w:val="24"/>
          <w:szCs w:val="24"/>
        </w:rPr>
        <w:t xml:space="preserve">The University of Leicester </w:t>
      </w:r>
      <w:hyperlink r:id="rId9" w:history="1">
        <w:r w:rsidRPr="00D807F2">
          <w:rPr>
            <w:rStyle w:val="Hyperlink"/>
            <w:rFonts w:cstheme="minorHAnsi"/>
            <w:sz w:val="24"/>
            <w:szCs w:val="24"/>
          </w:rPr>
          <w:t xml:space="preserve">English language </w:t>
        </w:r>
      </w:hyperlink>
      <w:r w:rsidRPr="00D807F2">
        <w:rPr>
          <w:rFonts w:cstheme="minorHAnsi"/>
          <w:sz w:val="24"/>
          <w:szCs w:val="24"/>
        </w:rPr>
        <w:t xml:space="preserve">requirements apply </w:t>
      </w:r>
    </w:p>
    <w:p w14:paraId="600D7C90" w14:textId="77777777" w:rsidR="00D1675B" w:rsidRPr="00D807F2" w:rsidRDefault="00D1675B" w:rsidP="00186CBA">
      <w:pPr>
        <w:ind w:left="1440" w:hanging="1440"/>
        <w:rPr>
          <w:rFonts w:cstheme="minorHAnsi"/>
          <w:b/>
          <w:sz w:val="24"/>
          <w:szCs w:val="24"/>
        </w:rPr>
      </w:pPr>
      <w:r w:rsidRPr="00D807F2">
        <w:rPr>
          <w:rFonts w:cstheme="minorHAnsi"/>
          <w:b/>
          <w:sz w:val="24"/>
          <w:szCs w:val="24"/>
        </w:rPr>
        <w:t>Application advice:</w:t>
      </w:r>
    </w:p>
    <w:p w14:paraId="409C709C" w14:textId="7D42B48E" w:rsidR="00FD74CF" w:rsidRPr="00D807F2" w:rsidRDefault="00686A5A" w:rsidP="00186CBA">
      <w:pPr>
        <w:rPr>
          <w:rFonts w:cstheme="minorHAnsi"/>
          <w:sz w:val="24"/>
          <w:szCs w:val="24"/>
        </w:rPr>
      </w:pPr>
      <w:r w:rsidRPr="00D807F2">
        <w:rPr>
          <w:rFonts w:cstheme="minorHAnsi"/>
          <w:sz w:val="24"/>
          <w:szCs w:val="24"/>
        </w:rPr>
        <w:t xml:space="preserve">To apply </w:t>
      </w:r>
      <w:r w:rsidR="00D807F2" w:rsidRPr="00D807F2">
        <w:rPr>
          <w:rFonts w:cstheme="minorHAnsi"/>
          <w:sz w:val="24"/>
          <w:szCs w:val="24"/>
        </w:rPr>
        <w:t xml:space="preserve">please use the application link at the bottom of the web page </w:t>
      </w:r>
      <w:hyperlink r:id="rId10" w:history="1">
        <w:r w:rsidR="00D807F2" w:rsidRPr="00D807F2">
          <w:rPr>
            <w:rStyle w:val="Hyperlink"/>
            <w:rFonts w:cstheme="minorHAnsi"/>
            <w:sz w:val="24"/>
            <w:szCs w:val="24"/>
          </w:rPr>
          <w:t>https://le.ac.uk/study/research-degrees/research-subjects/respiratory-sciences</w:t>
        </w:r>
      </w:hyperlink>
      <w:r w:rsidR="00D807F2" w:rsidRPr="00D807F2">
        <w:rPr>
          <w:rFonts w:cstheme="minorHAnsi"/>
          <w:sz w:val="24"/>
          <w:szCs w:val="24"/>
        </w:rPr>
        <w:t xml:space="preserve"> </w:t>
      </w:r>
    </w:p>
    <w:p w14:paraId="3B299598" w14:textId="77777777" w:rsidR="00686A5A" w:rsidRPr="00D807F2" w:rsidRDefault="00B90549" w:rsidP="00686A5A">
      <w:pPr>
        <w:shd w:val="clear" w:color="auto" w:fill="FFFFFF"/>
        <w:spacing w:after="0" w:line="240" w:lineRule="auto"/>
        <w:rPr>
          <w:rFonts w:eastAsia="Times New Roman" w:cstheme="minorHAnsi"/>
          <w:color w:val="3C3C3C"/>
          <w:sz w:val="24"/>
          <w:szCs w:val="24"/>
          <w:lang w:eastAsia="en-GB"/>
        </w:rPr>
      </w:pPr>
      <w:r w:rsidRPr="00D807F2">
        <w:rPr>
          <w:rFonts w:eastAsia="Times New Roman" w:cstheme="minorHAnsi"/>
          <w:color w:val="3C3C3C"/>
          <w:sz w:val="24"/>
          <w:szCs w:val="24"/>
          <w:shd w:val="clear" w:color="auto" w:fill="FFFFFF"/>
          <w:lang w:eastAsia="en-GB"/>
        </w:rPr>
        <w:t xml:space="preserve">With your </w:t>
      </w:r>
      <w:r w:rsidR="00686A5A" w:rsidRPr="00D807F2">
        <w:rPr>
          <w:rFonts w:eastAsia="Times New Roman" w:cstheme="minorHAnsi"/>
          <w:color w:val="3C3C3C"/>
          <w:sz w:val="24"/>
          <w:szCs w:val="24"/>
          <w:shd w:val="clear" w:color="auto" w:fill="FFFFFF"/>
          <w:lang w:eastAsia="en-GB"/>
        </w:rPr>
        <w:t>application, please include:</w:t>
      </w:r>
    </w:p>
    <w:p w14:paraId="18F43256" w14:textId="77777777" w:rsidR="00686A5A" w:rsidRPr="00D807F2" w:rsidRDefault="00686A5A" w:rsidP="00686A5A">
      <w:pPr>
        <w:numPr>
          <w:ilvl w:val="0"/>
          <w:numId w:val="7"/>
        </w:numPr>
        <w:shd w:val="clear" w:color="auto" w:fill="FFFFFF"/>
        <w:spacing w:before="100" w:beforeAutospacing="1" w:after="100" w:afterAutospacing="1" w:line="240" w:lineRule="auto"/>
        <w:rPr>
          <w:rFonts w:eastAsia="Times New Roman" w:cstheme="minorHAnsi"/>
          <w:color w:val="3C3C3C"/>
          <w:sz w:val="24"/>
          <w:szCs w:val="24"/>
          <w:lang w:eastAsia="en-GB"/>
        </w:rPr>
      </w:pPr>
      <w:r w:rsidRPr="00D807F2">
        <w:rPr>
          <w:rFonts w:eastAsia="Times New Roman" w:cstheme="minorHAnsi"/>
          <w:color w:val="3C3C3C"/>
          <w:sz w:val="24"/>
          <w:szCs w:val="24"/>
          <w:lang w:eastAsia="en-GB"/>
        </w:rPr>
        <w:t>CV</w:t>
      </w:r>
    </w:p>
    <w:p w14:paraId="4AB8BEF3" w14:textId="77777777" w:rsidR="00686A5A" w:rsidRPr="00D807F2" w:rsidRDefault="00686A5A" w:rsidP="00686A5A">
      <w:pPr>
        <w:numPr>
          <w:ilvl w:val="0"/>
          <w:numId w:val="7"/>
        </w:numPr>
        <w:shd w:val="clear" w:color="auto" w:fill="FFFFFF"/>
        <w:spacing w:before="100" w:beforeAutospacing="1" w:after="100" w:afterAutospacing="1" w:line="240" w:lineRule="auto"/>
        <w:rPr>
          <w:rFonts w:eastAsia="Times New Roman" w:cstheme="minorHAnsi"/>
          <w:color w:val="3C3C3C"/>
          <w:sz w:val="24"/>
          <w:szCs w:val="24"/>
          <w:lang w:eastAsia="en-GB"/>
        </w:rPr>
      </w:pPr>
      <w:r w:rsidRPr="00D807F2">
        <w:rPr>
          <w:rFonts w:eastAsia="Times New Roman" w:cstheme="minorHAnsi"/>
          <w:color w:val="3C3C3C"/>
          <w:sz w:val="24"/>
          <w:szCs w:val="24"/>
          <w:lang w:eastAsia="en-GB"/>
        </w:rPr>
        <w:t xml:space="preserve">Personal statement explaining your interest in the project, </w:t>
      </w:r>
      <w:r w:rsidR="007C6A7A" w:rsidRPr="00D807F2">
        <w:rPr>
          <w:rFonts w:eastAsia="Times New Roman" w:cstheme="minorHAnsi"/>
          <w:color w:val="3C3C3C"/>
          <w:sz w:val="24"/>
          <w:szCs w:val="24"/>
          <w:lang w:eastAsia="en-GB"/>
        </w:rPr>
        <w:t xml:space="preserve">any relevant research </w:t>
      </w:r>
      <w:r w:rsidRPr="00D807F2">
        <w:rPr>
          <w:rFonts w:eastAsia="Times New Roman" w:cstheme="minorHAnsi"/>
          <w:color w:val="3C3C3C"/>
          <w:sz w:val="24"/>
          <w:szCs w:val="24"/>
          <w:lang w:eastAsia="en-GB"/>
        </w:rPr>
        <w:t>experience and why we should consider you</w:t>
      </w:r>
    </w:p>
    <w:p w14:paraId="19CDBF85" w14:textId="77777777" w:rsidR="00686A5A" w:rsidRPr="00D807F2" w:rsidRDefault="00686A5A" w:rsidP="00686A5A">
      <w:pPr>
        <w:numPr>
          <w:ilvl w:val="0"/>
          <w:numId w:val="7"/>
        </w:numPr>
        <w:shd w:val="clear" w:color="auto" w:fill="FFFFFF"/>
        <w:spacing w:before="100" w:beforeAutospacing="1" w:after="100" w:afterAutospacing="1" w:line="240" w:lineRule="auto"/>
        <w:rPr>
          <w:rFonts w:eastAsia="Times New Roman" w:cstheme="minorHAnsi"/>
          <w:color w:val="3C3C3C"/>
          <w:sz w:val="24"/>
          <w:szCs w:val="24"/>
          <w:lang w:eastAsia="en-GB"/>
        </w:rPr>
      </w:pPr>
      <w:r w:rsidRPr="00D807F2">
        <w:rPr>
          <w:rFonts w:eastAsia="Times New Roman" w:cstheme="minorHAnsi"/>
          <w:color w:val="3C3C3C"/>
          <w:sz w:val="24"/>
          <w:szCs w:val="24"/>
          <w:lang w:eastAsia="en-GB"/>
        </w:rPr>
        <w:t xml:space="preserve">Degree Certificates and Transcripts of study already completed </w:t>
      </w:r>
      <w:r w:rsidR="007C6A7A" w:rsidRPr="00D807F2">
        <w:rPr>
          <w:rFonts w:eastAsia="Times New Roman" w:cstheme="minorHAnsi"/>
          <w:color w:val="3C3C3C"/>
          <w:sz w:val="24"/>
          <w:szCs w:val="24"/>
          <w:lang w:eastAsia="en-GB"/>
        </w:rPr>
        <w:t>or a</w:t>
      </w:r>
      <w:r w:rsidRPr="00D807F2">
        <w:rPr>
          <w:rFonts w:eastAsia="Times New Roman" w:cstheme="minorHAnsi"/>
          <w:color w:val="3C3C3C"/>
          <w:sz w:val="24"/>
          <w:szCs w:val="24"/>
          <w:lang w:eastAsia="en-GB"/>
        </w:rPr>
        <w:t xml:space="preserve"> transcript to</w:t>
      </w:r>
      <w:r w:rsidR="007C6A7A" w:rsidRPr="00D807F2">
        <w:rPr>
          <w:rFonts w:eastAsia="Times New Roman" w:cstheme="minorHAnsi"/>
          <w:color w:val="3C3C3C"/>
          <w:sz w:val="24"/>
          <w:szCs w:val="24"/>
          <w:lang w:eastAsia="en-GB"/>
        </w:rPr>
        <w:t xml:space="preserve"> the current</w:t>
      </w:r>
      <w:r w:rsidRPr="00D807F2">
        <w:rPr>
          <w:rFonts w:eastAsia="Times New Roman" w:cstheme="minorHAnsi"/>
          <w:color w:val="3C3C3C"/>
          <w:sz w:val="24"/>
          <w:szCs w:val="24"/>
          <w:lang w:eastAsia="en-GB"/>
        </w:rPr>
        <w:t xml:space="preserve"> date of study currently being undertaken</w:t>
      </w:r>
    </w:p>
    <w:p w14:paraId="0AA84BD9" w14:textId="77777777" w:rsidR="00686A5A" w:rsidRPr="00D807F2" w:rsidRDefault="00686A5A" w:rsidP="00686A5A">
      <w:pPr>
        <w:numPr>
          <w:ilvl w:val="0"/>
          <w:numId w:val="7"/>
        </w:numPr>
        <w:shd w:val="clear" w:color="auto" w:fill="FFFFFF"/>
        <w:spacing w:before="100" w:beforeAutospacing="1" w:after="100" w:afterAutospacing="1" w:line="240" w:lineRule="auto"/>
        <w:rPr>
          <w:rFonts w:eastAsia="Times New Roman" w:cstheme="minorHAnsi"/>
          <w:color w:val="3C3C3C"/>
          <w:sz w:val="24"/>
          <w:szCs w:val="24"/>
          <w:lang w:eastAsia="en-GB"/>
        </w:rPr>
      </w:pPr>
      <w:r w:rsidRPr="00D807F2">
        <w:rPr>
          <w:rFonts w:eastAsia="Times New Roman" w:cstheme="minorHAnsi"/>
          <w:color w:val="3C3C3C"/>
          <w:sz w:val="24"/>
          <w:szCs w:val="24"/>
          <w:lang w:eastAsia="en-GB"/>
        </w:rPr>
        <w:t>Evidence of English language proficiency if applicable</w:t>
      </w:r>
    </w:p>
    <w:p w14:paraId="2FA7882E" w14:textId="77777777" w:rsidR="00686A5A" w:rsidRPr="00D807F2" w:rsidRDefault="00686A5A" w:rsidP="00686A5A">
      <w:pPr>
        <w:numPr>
          <w:ilvl w:val="0"/>
          <w:numId w:val="7"/>
        </w:numPr>
        <w:shd w:val="clear" w:color="auto" w:fill="FFFFFF"/>
        <w:spacing w:before="100" w:beforeAutospacing="1" w:after="100" w:afterAutospacing="1" w:line="240" w:lineRule="auto"/>
        <w:rPr>
          <w:rFonts w:eastAsia="Times New Roman" w:cstheme="minorHAnsi"/>
          <w:color w:val="3C3C3C"/>
          <w:sz w:val="24"/>
          <w:szCs w:val="24"/>
          <w:lang w:eastAsia="en-GB"/>
        </w:rPr>
      </w:pPr>
      <w:r w:rsidRPr="00D807F2">
        <w:rPr>
          <w:rFonts w:eastAsia="Times New Roman" w:cstheme="minorHAnsi"/>
          <w:color w:val="3C3C3C"/>
          <w:sz w:val="24"/>
          <w:szCs w:val="24"/>
          <w:lang w:eastAsia="en-GB"/>
        </w:rPr>
        <w:t>In the reference section please enter the contact details of your two academic referees in the boxes provided or upload letters of reference if already available.</w:t>
      </w:r>
    </w:p>
    <w:p w14:paraId="10458A1F" w14:textId="66675721" w:rsidR="00D1675B" w:rsidRPr="00D807F2" w:rsidRDefault="00D1675B" w:rsidP="00E7657A">
      <w:pPr>
        <w:shd w:val="clear" w:color="auto" w:fill="FFFFFF"/>
        <w:spacing w:after="0" w:line="240" w:lineRule="auto"/>
        <w:ind w:left="360"/>
        <w:rPr>
          <w:rFonts w:eastAsia="Times New Roman" w:cstheme="minorHAnsi"/>
          <w:color w:val="FF0000"/>
          <w:sz w:val="24"/>
          <w:szCs w:val="24"/>
          <w:lang w:eastAsia="en-GB"/>
        </w:rPr>
      </w:pPr>
      <w:r w:rsidRPr="00D807F2">
        <w:rPr>
          <w:rFonts w:eastAsia="Times New Roman" w:cstheme="minorHAnsi"/>
          <w:color w:val="3C3C3C"/>
          <w:sz w:val="24"/>
          <w:szCs w:val="24"/>
          <w:lang w:eastAsia="en-GB"/>
        </w:rPr>
        <w:t xml:space="preserve">In the funding section please specify </w:t>
      </w:r>
      <w:r w:rsidR="00CD75E7" w:rsidRPr="00D807F2">
        <w:rPr>
          <w:rFonts w:eastAsia="Times New Roman" w:cstheme="minorHAnsi"/>
          <w:color w:val="3C3C3C"/>
          <w:sz w:val="24"/>
          <w:szCs w:val="24"/>
          <w:lang w:eastAsia="en-GB"/>
        </w:rPr>
        <w:t>how</w:t>
      </w:r>
      <w:r w:rsidR="00D807F2" w:rsidRPr="00D807F2">
        <w:rPr>
          <w:rFonts w:eastAsia="Times New Roman" w:cstheme="minorHAnsi"/>
          <w:color w:val="3C3C3C"/>
          <w:sz w:val="24"/>
          <w:szCs w:val="24"/>
          <w:lang w:eastAsia="en-GB"/>
        </w:rPr>
        <w:t xml:space="preserve"> you are able to </w:t>
      </w:r>
      <w:r w:rsidR="00CD75E7" w:rsidRPr="00D807F2">
        <w:rPr>
          <w:rFonts w:eastAsia="Times New Roman" w:cstheme="minorHAnsi"/>
          <w:color w:val="3C3C3C"/>
          <w:sz w:val="24"/>
          <w:szCs w:val="24"/>
          <w:lang w:eastAsia="en-GB"/>
        </w:rPr>
        <w:t>fund your study.</w:t>
      </w:r>
      <w:r w:rsidR="00E7657A" w:rsidRPr="00D807F2">
        <w:rPr>
          <w:rFonts w:eastAsia="Times New Roman" w:cstheme="minorHAnsi"/>
          <w:color w:val="3C3C3C"/>
          <w:sz w:val="24"/>
          <w:szCs w:val="24"/>
          <w:lang w:eastAsia="en-GB"/>
        </w:rPr>
        <w:t xml:space="preserve"> </w:t>
      </w:r>
    </w:p>
    <w:p w14:paraId="5751711A" w14:textId="77777777" w:rsidR="00D1675B" w:rsidRPr="00D807F2" w:rsidRDefault="00D1675B" w:rsidP="00E7657A">
      <w:pPr>
        <w:shd w:val="clear" w:color="auto" w:fill="FFFFFF"/>
        <w:spacing w:after="0" w:line="240" w:lineRule="auto"/>
        <w:ind w:left="360"/>
        <w:rPr>
          <w:rFonts w:eastAsia="Times New Roman" w:cstheme="minorHAnsi"/>
          <w:color w:val="3C3C3C"/>
          <w:sz w:val="24"/>
          <w:szCs w:val="24"/>
          <w:lang w:eastAsia="en-GB"/>
        </w:rPr>
      </w:pPr>
      <w:r w:rsidRPr="00D807F2">
        <w:rPr>
          <w:rFonts w:eastAsia="Times New Roman" w:cstheme="minorHAnsi"/>
          <w:color w:val="3C3C3C"/>
          <w:sz w:val="24"/>
          <w:szCs w:val="24"/>
          <w:shd w:val="clear" w:color="auto" w:fill="FFFFFF"/>
          <w:lang w:eastAsia="en-GB"/>
        </w:rPr>
        <w:t xml:space="preserve">In the proposal section please provide the name of the supervisors and project title (a </w:t>
      </w:r>
      <w:r w:rsidR="007C6A7A" w:rsidRPr="00D807F2">
        <w:rPr>
          <w:rFonts w:eastAsia="Times New Roman" w:cstheme="minorHAnsi"/>
          <w:color w:val="3C3C3C"/>
          <w:sz w:val="24"/>
          <w:szCs w:val="24"/>
          <w:shd w:val="clear" w:color="auto" w:fill="FFFFFF"/>
          <w:lang w:eastAsia="en-GB"/>
        </w:rPr>
        <w:t xml:space="preserve">research </w:t>
      </w:r>
      <w:r w:rsidRPr="00D807F2">
        <w:rPr>
          <w:rFonts w:eastAsia="Times New Roman" w:cstheme="minorHAnsi"/>
          <w:color w:val="3C3C3C"/>
          <w:sz w:val="24"/>
          <w:szCs w:val="24"/>
          <w:shd w:val="clear" w:color="auto" w:fill="FFFFFF"/>
          <w:lang w:eastAsia="en-GB"/>
        </w:rPr>
        <w:t>proposal is not required)</w:t>
      </w:r>
    </w:p>
    <w:p w14:paraId="5DAB6C7B" w14:textId="77777777" w:rsidR="00686A5A" w:rsidRPr="00D807F2" w:rsidRDefault="00686A5A" w:rsidP="00186CBA">
      <w:pPr>
        <w:rPr>
          <w:rFonts w:cstheme="minorHAnsi"/>
          <w:color w:val="FF0000"/>
          <w:sz w:val="24"/>
          <w:szCs w:val="24"/>
        </w:rPr>
      </w:pPr>
    </w:p>
    <w:p w14:paraId="3AC59FA6" w14:textId="502FC948" w:rsidR="00DC7AB5" w:rsidRPr="00D807F2" w:rsidRDefault="00FD74CF" w:rsidP="00DC7AB5">
      <w:pPr>
        <w:jc w:val="both"/>
        <w:rPr>
          <w:rFonts w:cstheme="minorHAnsi"/>
          <w:sz w:val="24"/>
          <w:szCs w:val="24"/>
        </w:rPr>
      </w:pPr>
      <w:r w:rsidRPr="00D807F2">
        <w:rPr>
          <w:rFonts w:cstheme="minorHAnsi"/>
          <w:b/>
          <w:sz w:val="24"/>
          <w:szCs w:val="24"/>
        </w:rPr>
        <w:t xml:space="preserve">Project / Funding </w:t>
      </w:r>
      <w:r w:rsidR="00186CBA" w:rsidRPr="00D807F2">
        <w:rPr>
          <w:rFonts w:cstheme="minorHAnsi"/>
          <w:b/>
          <w:sz w:val="24"/>
          <w:szCs w:val="24"/>
        </w:rPr>
        <w:t>Enquiries:</w:t>
      </w:r>
      <w:r w:rsidR="00DC7AB5" w:rsidRPr="00D807F2">
        <w:rPr>
          <w:rFonts w:cstheme="minorHAnsi"/>
          <w:b/>
          <w:sz w:val="24"/>
          <w:szCs w:val="24"/>
        </w:rPr>
        <w:t xml:space="preserve"> </w:t>
      </w:r>
      <w:hyperlink r:id="rId11" w:history="1">
        <w:r w:rsidR="00D807F2" w:rsidRPr="00D807F2">
          <w:rPr>
            <w:rStyle w:val="Hyperlink"/>
            <w:rFonts w:cstheme="minorHAnsi"/>
            <w:b/>
            <w:sz w:val="24"/>
            <w:szCs w:val="24"/>
          </w:rPr>
          <w:t>RespSci-PGR@le.ac.uk</w:t>
        </w:r>
      </w:hyperlink>
      <w:r w:rsidR="00D807F2" w:rsidRPr="00D807F2">
        <w:rPr>
          <w:rFonts w:cstheme="minorHAnsi"/>
          <w:b/>
          <w:sz w:val="24"/>
          <w:szCs w:val="24"/>
        </w:rPr>
        <w:t xml:space="preserve"> </w:t>
      </w:r>
    </w:p>
    <w:p w14:paraId="2E68D800" w14:textId="77777777" w:rsidR="00186CBA" w:rsidRPr="00D807F2" w:rsidRDefault="00FD74CF" w:rsidP="00186CBA">
      <w:pPr>
        <w:rPr>
          <w:rFonts w:cstheme="minorHAnsi"/>
          <w:b/>
          <w:sz w:val="24"/>
          <w:szCs w:val="24"/>
        </w:rPr>
      </w:pPr>
      <w:r w:rsidRPr="00D807F2">
        <w:rPr>
          <w:rFonts w:cstheme="minorHAnsi"/>
          <w:b/>
          <w:sz w:val="24"/>
          <w:szCs w:val="24"/>
        </w:rPr>
        <w:t xml:space="preserve">Application enquiries to </w:t>
      </w:r>
      <w:hyperlink r:id="rId12" w:history="1">
        <w:r w:rsidRPr="00D807F2">
          <w:rPr>
            <w:rStyle w:val="Hyperlink"/>
            <w:rFonts w:cstheme="minorHAnsi"/>
            <w:b/>
            <w:sz w:val="24"/>
            <w:szCs w:val="24"/>
          </w:rPr>
          <w:t>pgradmissions@le.ac.uk</w:t>
        </w:r>
      </w:hyperlink>
      <w:r w:rsidRPr="00D807F2">
        <w:rPr>
          <w:rFonts w:cstheme="minorHAnsi"/>
          <w:b/>
          <w:sz w:val="24"/>
          <w:szCs w:val="24"/>
        </w:rPr>
        <w:t xml:space="preserve"> </w:t>
      </w:r>
    </w:p>
    <w:tbl>
      <w:tblPr>
        <w:tblW w:w="8850" w:type="dxa"/>
        <w:tblCellSpacing w:w="0" w:type="dxa"/>
        <w:tblCellMar>
          <w:left w:w="0" w:type="dxa"/>
          <w:right w:w="0" w:type="dxa"/>
        </w:tblCellMar>
        <w:tblLook w:val="04A0" w:firstRow="1" w:lastRow="0" w:firstColumn="1" w:lastColumn="0" w:noHBand="0" w:noVBand="1"/>
      </w:tblPr>
      <w:tblGrid>
        <w:gridCol w:w="8522"/>
        <w:gridCol w:w="328"/>
      </w:tblGrid>
      <w:tr w:rsidR="00B90549" w:rsidRPr="00D807F2" w14:paraId="02EB378F" w14:textId="77777777" w:rsidTr="00B90549">
        <w:trPr>
          <w:tblCellSpacing w:w="0" w:type="dxa"/>
        </w:trPr>
        <w:tc>
          <w:tcPr>
            <w:tcW w:w="0" w:type="auto"/>
            <w:tcMar>
              <w:top w:w="0" w:type="dxa"/>
              <w:left w:w="150" w:type="dxa"/>
              <w:bottom w:w="0" w:type="dxa"/>
              <w:right w:w="0" w:type="dxa"/>
            </w:tcMar>
          </w:tcPr>
          <w:p w14:paraId="6A05A809" w14:textId="77777777" w:rsidR="00B90549" w:rsidRPr="00D807F2" w:rsidRDefault="00B90549" w:rsidP="00B90549">
            <w:pPr>
              <w:rPr>
                <w:rFonts w:cstheme="minorHAnsi"/>
                <w:b/>
                <w:sz w:val="24"/>
                <w:szCs w:val="24"/>
              </w:rPr>
            </w:pPr>
          </w:p>
        </w:tc>
        <w:tc>
          <w:tcPr>
            <w:tcW w:w="0" w:type="auto"/>
          </w:tcPr>
          <w:p w14:paraId="5A39BBE3" w14:textId="77777777" w:rsidR="00B90549" w:rsidRPr="00D807F2" w:rsidRDefault="00B90549" w:rsidP="00B90549">
            <w:pPr>
              <w:rPr>
                <w:rFonts w:cstheme="minorHAnsi"/>
                <w:b/>
                <w:sz w:val="24"/>
                <w:szCs w:val="24"/>
              </w:rPr>
            </w:pPr>
          </w:p>
        </w:tc>
      </w:tr>
    </w:tbl>
    <w:p w14:paraId="41C8F396" w14:textId="77777777" w:rsidR="00B90549" w:rsidRPr="00D1675B" w:rsidRDefault="00B90549" w:rsidP="00186CBA">
      <w:pPr>
        <w:rPr>
          <w:b/>
        </w:rPr>
      </w:pPr>
    </w:p>
    <w:sectPr w:rsidR="00B90549" w:rsidRPr="00D167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935BF"/>
    <w:multiLevelType w:val="hybridMultilevel"/>
    <w:tmpl w:val="618C9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61D9B"/>
    <w:multiLevelType w:val="multilevel"/>
    <w:tmpl w:val="D9C85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7949F5"/>
    <w:multiLevelType w:val="hybridMultilevel"/>
    <w:tmpl w:val="E5D6E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9420D9"/>
    <w:multiLevelType w:val="hybridMultilevel"/>
    <w:tmpl w:val="CB1CA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3921BD"/>
    <w:multiLevelType w:val="hybridMultilevel"/>
    <w:tmpl w:val="B718C2A6"/>
    <w:lvl w:ilvl="0" w:tplc="09820B0C">
      <w:start w:val="1"/>
      <w:numFmt w:val="bullet"/>
      <w:pStyle w:val="HRBulletLis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 w15:restartNumberingAfterBreak="0">
    <w:nsid w:val="558F0C11"/>
    <w:multiLevelType w:val="hybridMultilevel"/>
    <w:tmpl w:val="2E7254B8"/>
    <w:lvl w:ilvl="0" w:tplc="AF9C9690">
      <w:numFmt w:val="bullet"/>
      <w:lvlText w:val=""/>
      <w:lvlJc w:val="left"/>
      <w:pPr>
        <w:ind w:left="720" w:hanging="360"/>
      </w:pPr>
      <w:rPr>
        <w:rFonts w:ascii="Symbol" w:eastAsiaTheme="minorHAnsi" w:hAnsi="Symbol" w:cstheme="minorBid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4E7F39"/>
    <w:multiLevelType w:val="hybridMultilevel"/>
    <w:tmpl w:val="D416FA3A"/>
    <w:lvl w:ilvl="0" w:tplc="D6EE0EF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4573B4"/>
    <w:multiLevelType w:val="hybridMultilevel"/>
    <w:tmpl w:val="248A1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2"/>
  </w:num>
  <w:num w:numId="5">
    <w:abstractNumId w:val="0"/>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CBA"/>
    <w:rsid w:val="0002495F"/>
    <w:rsid w:val="000B797E"/>
    <w:rsid w:val="00186CBA"/>
    <w:rsid w:val="0019477B"/>
    <w:rsid w:val="00242BA4"/>
    <w:rsid w:val="00330074"/>
    <w:rsid w:val="003A7DE6"/>
    <w:rsid w:val="003D2F6E"/>
    <w:rsid w:val="003E3E31"/>
    <w:rsid w:val="00486A8C"/>
    <w:rsid w:val="004C2F09"/>
    <w:rsid w:val="005F7F9C"/>
    <w:rsid w:val="00616A1E"/>
    <w:rsid w:val="00686A5A"/>
    <w:rsid w:val="006E0C00"/>
    <w:rsid w:val="00797C94"/>
    <w:rsid w:val="007A3778"/>
    <w:rsid w:val="007C6A7A"/>
    <w:rsid w:val="008862CC"/>
    <w:rsid w:val="00890B48"/>
    <w:rsid w:val="00893780"/>
    <w:rsid w:val="00A01C0F"/>
    <w:rsid w:val="00A5584E"/>
    <w:rsid w:val="00B24449"/>
    <w:rsid w:val="00B90549"/>
    <w:rsid w:val="00BB2974"/>
    <w:rsid w:val="00BE0D23"/>
    <w:rsid w:val="00CD75E7"/>
    <w:rsid w:val="00D14505"/>
    <w:rsid w:val="00D1675B"/>
    <w:rsid w:val="00D807F2"/>
    <w:rsid w:val="00DC7AB5"/>
    <w:rsid w:val="00E7657A"/>
    <w:rsid w:val="00EE011A"/>
    <w:rsid w:val="00F8142E"/>
    <w:rsid w:val="00FD74CF"/>
    <w:rsid w:val="36E13532"/>
    <w:rsid w:val="3C875365"/>
    <w:rsid w:val="3E2323C6"/>
    <w:rsid w:val="3FBEF427"/>
    <w:rsid w:val="40F395FC"/>
    <w:rsid w:val="42A897B3"/>
    <w:rsid w:val="61A12363"/>
    <w:rsid w:val="62439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64E24"/>
  <w15:chartTrackingRefBased/>
  <w15:docId w15:val="{77B3D2A9-8691-4CDC-B7D9-713A6D83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6CBA"/>
    <w:rPr>
      <w:color w:val="0563C1" w:themeColor="hyperlink"/>
      <w:u w:val="single"/>
    </w:rPr>
  </w:style>
  <w:style w:type="paragraph" w:styleId="NoSpacing">
    <w:name w:val="No Spacing"/>
    <w:uiPriority w:val="1"/>
    <w:qFormat/>
    <w:rsid w:val="00DC7AB5"/>
    <w:pPr>
      <w:spacing w:after="0" w:line="240" w:lineRule="auto"/>
    </w:pPr>
  </w:style>
  <w:style w:type="paragraph" w:customStyle="1" w:styleId="HRBulletList">
    <w:name w:val="HR Bullet List"/>
    <w:uiPriority w:val="99"/>
    <w:qFormat/>
    <w:rsid w:val="00DC7AB5"/>
    <w:pPr>
      <w:numPr>
        <w:numId w:val="1"/>
      </w:numPr>
      <w:spacing w:after="11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sid w:val="00DC7AB5"/>
    <w:rPr>
      <w:color w:val="954F72" w:themeColor="followedHyperlink"/>
      <w:u w:val="single"/>
    </w:rPr>
  </w:style>
  <w:style w:type="paragraph" w:styleId="ListParagraph">
    <w:name w:val="List Paragraph"/>
    <w:basedOn w:val="Normal"/>
    <w:uiPriority w:val="34"/>
    <w:qFormat/>
    <w:rsid w:val="00B24449"/>
    <w:pPr>
      <w:ind w:left="720"/>
      <w:contextualSpacing/>
    </w:pPr>
  </w:style>
  <w:style w:type="paragraph" w:styleId="NormalWeb">
    <w:name w:val="Normal (Web)"/>
    <w:basedOn w:val="Normal"/>
    <w:uiPriority w:val="99"/>
    <w:semiHidden/>
    <w:unhideWhenUsed/>
    <w:rsid w:val="00686A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86A5A"/>
    <w:rPr>
      <w:b/>
      <w:bCs/>
    </w:rPr>
  </w:style>
  <w:style w:type="paragraph" w:customStyle="1" w:styleId="msonormal0">
    <w:name w:val="msonormal"/>
    <w:basedOn w:val="Normal"/>
    <w:rsid w:val="00B905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C6A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A7A"/>
    <w:rPr>
      <w:rFonts w:ascii="Segoe UI" w:hAnsi="Segoe UI" w:cs="Segoe UI"/>
      <w:sz w:val="18"/>
      <w:szCs w:val="18"/>
    </w:rPr>
  </w:style>
  <w:style w:type="paragraph" w:styleId="CommentText">
    <w:name w:val="annotation text"/>
    <w:basedOn w:val="Normal"/>
    <w:link w:val="CommentTextChar"/>
    <w:rsid w:val="00893780"/>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rsid w:val="00893780"/>
    <w:rPr>
      <w:rFonts w:ascii="Times New Roman" w:eastAsia="Times New Roman" w:hAnsi="Times New Roman" w:cs="Times New Roman"/>
      <w:sz w:val="24"/>
      <w:szCs w:val="24"/>
    </w:rPr>
  </w:style>
  <w:style w:type="table" w:styleId="TableGrid">
    <w:name w:val="Table Grid"/>
    <w:basedOn w:val="TableNormal"/>
    <w:uiPriority w:val="59"/>
    <w:rsid w:val="003D2F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ndNoteBibliography">
    <w:name w:val="EndNote Bibliography"/>
    <w:basedOn w:val="Normal"/>
    <w:link w:val="EndNoteBibliographyChar"/>
    <w:rsid w:val="003D2F6E"/>
    <w:pPr>
      <w:spacing w:after="200" w:line="240" w:lineRule="auto"/>
      <w:jc w:val="both"/>
    </w:pPr>
    <w:rPr>
      <w:rFonts w:ascii="Calibri" w:hAnsi="Calibri" w:cs="Calibri"/>
      <w:noProof/>
      <w:sz w:val="18"/>
      <w:lang w:val="en-US"/>
    </w:rPr>
  </w:style>
  <w:style w:type="character" w:customStyle="1" w:styleId="EndNoteBibliographyChar">
    <w:name w:val="EndNote Bibliography Char"/>
    <w:basedOn w:val="DefaultParagraphFont"/>
    <w:link w:val="EndNoteBibliography"/>
    <w:rsid w:val="003D2F6E"/>
    <w:rPr>
      <w:rFonts w:ascii="Calibri" w:hAnsi="Calibri" w:cs="Calibri"/>
      <w:noProof/>
      <w:sz w:val="18"/>
      <w:lang w:val="en-US"/>
    </w:rPr>
  </w:style>
  <w:style w:type="paragraph" w:customStyle="1" w:styleId="Default">
    <w:name w:val="Default"/>
    <w:rsid w:val="00EE011A"/>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D80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36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gradmissions@le.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pSci-PGR@le.ac.uk" TargetMode="External"/><Relationship Id="rId5" Type="http://schemas.openxmlformats.org/officeDocument/2006/relationships/numbering" Target="numbering.xml"/><Relationship Id="rId10" Type="http://schemas.openxmlformats.org/officeDocument/2006/relationships/hyperlink" Target="https://le.ac.uk/study/research-degrees/research-subjects/respiratory-sciences" TargetMode="External"/><Relationship Id="rId4" Type="http://schemas.openxmlformats.org/officeDocument/2006/relationships/customXml" Target="../customXml/item4.xml"/><Relationship Id="rId9" Type="http://schemas.openxmlformats.org/officeDocument/2006/relationships/hyperlink" Target="https://le.ac.uk/study/research-degrees/entry-reqs/eng-lang-reqs/ielts-6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8D42C4F4D6ED4FB6DFDEBBB691FCD6" ma:contentTypeVersion="14" ma:contentTypeDescription="Create a new document." ma:contentTypeScope="" ma:versionID="286215dca1467181f066c8c3e08c741b">
  <xsd:schema xmlns:xsd="http://www.w3.org/2001/XMLSchema" xmlns:xs="http://www.w3.org/2001/XMLSchema" xmlns:p="http://schemas.microsoft.com/office/2006/metadata/properties" xmlns:ns3="d12b0866-9180-4d63-9858-8ee9b28a86cf" xmlns:ns4="f8d34afb-eaf3-414f-8c4c-a486f0a8a8fb" targetNamespace="http://schemas.microsoft.com/office/2006/metadata/properties" ma:root="true" ma:fieldsID="3c7689f6e0bba88e63349a5f0db8b13e" ns3:_="" ns4:_="">
    <xsd:import namespace="d12b0866-9180-4d63-9858-8ee9b28a86cf"/>
    <xsd:import namespace="f8d34afb-eaf3-414f-8c4c-a486f0a8a8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b0866-9180-4d63-9858-8ee9b28a86c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d34afb-eaf3-414f-8c4c-a486f0a8a8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82717-373D-498D-88E0-A5E7D23B7647}">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f8d34afb-eaf3-414f-8c4c-a486f0a8a8fb"/>
    <ds:schemaRef ds:uri="http://purl.org/dc/terms/"/>
    <ds:schemaRef ds:uri="d12b0866-9180-4d63-9858-8ee9b28a86cf"/>
    <ds:schemaRef ds:uri="http://www.w3.org/XML/1998/namespace"/>
  </ds:schemaRefs>
</ds:datastoreItem>
</file>

<file path=customXml/itemProps2.xml><?xml version="1.0" encoding="utf-8"?>
<ds:datastoreItem xmlns:ds="http://schemas.openxmlformats.org/officeDocument/2006/customXml" ds:itemID="{C46C0DE6-3C94-488B-87A8-45740427A711}">
  <ds:schemaRefs>
    <ds:schemaRef ds:uri="http://schemas.microsoft.com/sharepoint/v3/contenttype/forms"/>
  </ds:schemaRefs>
</ds:datastoreItem>
</file>

<file path=customXml/itemProps3.xml><?xml version="1.0" encoding="utf-8"?>
<ds:datastoreItem xmlns:ds="http://schemas.openxmlformats.org/officeDocument/2006/customXml" ds:itemID="{E68B09F9-CEF5-44C7-BF97-7B51CDAEB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b0866-9180-4d63-9858-8ee9b28a86cf"/>
    <ds:schemaRef ds:uri="f8d34afb-eaf3-414f-8c4c-a486f0a8a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68D1BA-53B9-4C52-839C-CF189CDA2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2</cp:revision>
  <dcterms:created xsi:type="dcterms:W3CDTF">2023-03-30T14:28:00Z</dcterms:created>
  <dcterms:modified xsi:type="dcterms:W3CDTF">2023-03-30T14:28:00Z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0x010100A58D42C4F4D6ED4FB6DFDEBBB691FCD6</vt:lpwstr>
  </property>
</Properties>
</file>